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9C5" w:rsidRDefault="002349C5" w:rsidP="002349C5">
      <w:pPr>
        <w:shd w:val="clear" w:color="auto" w:fill="FFFFFF"/>
        <w:spacing w:after="0" w:line="240" w:lineRule="auto"/>
        <w:textAlignment w:val="baseline"/>
        <w:outlineLvl w:val="1"/>
        <w:rPr>
          <w:rFonts w:ascii="Arial" w:eastAsia="Times New Roman" w:hAnsi="Arial" w:cs="Arial"/>
          <w:b/>
          <w:bCs/>
          <w:color w:val="333333"/>
          <w:sz w:val="20"/>
          <w:szCs w:val="20"/>
          <w:lang w:eastAsia="it-IT"/>
        </w:rPr>
      </w:pPr>
    </w:p>
    <w:p w:rsidR="002349C5" w:rsidRDefault="002349C5" w:rsidP="002349C5">
      <w:pPr>
        <w:shd w:val="clear" w:color="auto" w:fill="FFFFFF"/>
        <w:spacing w:after="0" w:line="240" w:lineRule="auto"/>
        <w:textAlignment w:val="baseline"/>
        <w:outlineLvl w:val="1"/>
        <w:rPr>
          <w:rFonts w:ascii="Arial" w:eastAsia="Times New Roman" w:hAnsi="Arial" w:cs="Arial"/>
          <w:b/>
          <w:bCs/>
          <w:color w:val="333333"/>
          <w:sz w:val="20"/>
          <w:szCs w:val="20"/>
          <w:lang w:eastAsia="it-IT"/>
        </w:rPr>
      </w:pPr>
      <w:r>
        <w:rPr>
          <w:noProof/>
        </w:rPr>
        <w:drawing>
          <wp:inline distT="0" distB="0" distL="0" distR="0" wp14:anchorId="75592A6E" wp14:editId="4B230276">
            <wp:extent cx="1341427" cy="1162050"/>
            <wp:effectExtent l="0" t="0" r="0" b="0"/>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230" cy="1163612"/>
                    </a:xfrm>
                    <a:prstGeom prst="rect">
                      <a:avLst/>
                    </a:prstGeom>
                    <a:noFill/>
                    <a:ln>
                      <a:noFill/>
                    </a:ln>
                  </pic:spPr>
                </pic:pic>
              </a:graphicData>
            </a:graphic>
          </wp:inline>
        </w:drawing>
      </w:r>
    </w:p>
    <w:p w:rsidR="002349C5" w:rsidRDefault="002349C5" w:rsidP="002349C5">
      <w:pPr>
        <w:shd w:val="clear" w:color="auto" w:fill="FFFFFF"/>
        <w:spacing w:after="0" w:line="240" w:lineRule="auto"/>
        <w:textAlignment w:val="baseline"/>
        <w:outlineLvl w:val="1"/>
        <w:rPr>
          <w:rFonts w:ascii="Arial" w:eastAsia="Times New Roman" w:hAnsi="Arial" w:cs="Arial"/>
          <w:b/>
          <w:bCs/>
          <w:color w:val="333333"/>
          <w:sz w:val="20"/>
          <w:szCs w:val="20"/>
          <w:lang w:eastAsia="it-IT"/>
        </w:rPr>
      </w:pPr>
    </w:p>
    <w:p w:rsidR="002349C5" w:rsidRDefault="002349C5" w:rsidP="002349C5">
      <w:pPr>
        <w:shd w:val="clear" w:color="auto" w:fill="FFFFFF"/>
        <w:spacing w:after="0" w:line="240" w:lineRule="auto"/>
        <w:textAlignment w:val="baseline"/>
        <w:outlineLvl w:val="1"/>
        <w:rPr>
          <w:rFonts w:ascii="Arial" w:eastAsia="Times New Roman" w:hAnsi="Arial" w:cs="Arial"/>
          <w:b/>
          <w:bCs/>
          <w:color w:val="333333"/>
          <w:sz w:val="20"/>
          <w:szCs w:val="20"/>
          <w:lang w:eastAsia="it-IT"/>
        </w:rPr>
      </w:pPr>
    </w:p>
    <w:p w:rsidR="002349C5" w:rsidRPr="002349C5" w:rsidRDefault="002349C5" w:rsidP="002349C5">
      <w:pPr>
        <w:shd w:val="clear" w:color="auto" w:fill="FFFFFF"/>
        <w:spacing w:after="0" w:line="240" w:lineRule="auto"/>
        <w:textAlignment w:val="baseline"/>
        <w:outlineLvl w:val="1"/>
        <w:rPr>
          <w:rFonts w:ascii="Arial" w:eastAsia="Times New Roman" w:hAnsi="Arial" w:cs="Arial"/>
          <w:b/>
          <w:bCs/>
          <w:color w:val="333333"/>
          <w:sz w:val="24"/>
          <w:szCs w:val="24"/>
          <w:lang w:eastAsia="it-IT"/>
        </w:rPr>
      </w:pPr>
      <w:hyperlink r:id="rId5" w:tooltip="AEFI-ASSOCIAZIONE ESPOSIZIONI E FIERE ITALIANE NEI FOCUS DI INIZIO ANNO DEDICATI AL SETTORE FIERISTICO" w:history="1">
        <w:r w:rsidRPr="002349C5">
          <w:rPr>
            <w:rFonts w:ascii="inherit" w:eastAsia="Times New Roman" w:hAnsi="inherit" w:cs="Arial"/>
            <w:b/>
            <w:bCs/>
            <w:caps/>
            <w:color w:val="5F7AD8"/>
            <w:sz w:val="24"/>
            <w:szCs w:val="24"/>
            <w:u w:val="single"/>
            <w:bdr w:val="none" w:sz="0" w:space="0" w:color="auto" w:frame="1"/>
            <w:lang w:eastAsia="it-IT"/>
          </w:rPr>
          <w:t>AEFI-ASSOCIAZIONE ESPOSIZIONI E FIERE ITALIANE NEI FOCUS DI INIZIO ANNO DEDICATI AL SETTORE FIERISTICO</w:t>
        </w:r>
      </w:hyperlink>
    </w:p>
    <w:p w:rsidR="002349C5" w:rsidRPr="002349C5" w:rsidRDefault="002349C5" w:rsidP="002349C5">
      <w:pPr>
        <w:shd w:val="clear" w:color="auto" w:fill="FFFFFF"/>
        <w:spacing w:after="150" w:line="240" w:lineRule="auto"/>
        <w:textAlignment w:val="baseline"/>
        <w:outlineLvl w:val="2"/>
        <w:rPr>
          <w:rFonts w:ascii="Arial" w:eastAsia="Times New Roman" w:hAnsi="Arial" w:cs="Arial"/>
          <w:b/>
          <w:bCs/>
          <w:color w:val="333333"/>
          <w:sz w:val="24"/>
          <w:szCs w:val="24"/>
          <w:lang w:eastAsia="it-IT"/>
        </w:rPr>
      </w:pPr>
      <w:r w:rsidRPr="002349C5">
        <w:rPr>
          <w:rFonts w:ascii="Arial" w:eastAsia="Times New Roman" w:hAnsi="Arial" w:cs="Arial"/>
          <w:b/>
          <w:bCs/>
          <w:color w:val="333333"/>
          <w:sz w:val="24"/>
          <w:szCs w:val="24"/>
          <w:lang w:eastAsia="it-IT"/>
        </w:rPr>
        <w:t>R</w:t>
      </w:r>
      <w:r w:rsidRPr="002349C5">
        <w:rPr>
          <w:rFonts w:ascii="Arial" w:eastAsia="Times New Roman" w:hAnsi="Arial" w:cs="Arial"/>
          <w:b/>
          <w:bCs/>
          <w:color w:val="333333"/>
          <w:sz w:val="24"/>
          <w:szCs w:val="24"/>
          <w:lang w:eastAsia="it-IT"/>
        </w:rPr>
        <w:t>edazione</w:t>
      </w:r>
      <w:r>
        <w:rPr>
          <w:rFonts w:ascii="Arial" w:eastAsia="Times New Roman" w:hAnsi="Arial" w:cs="Arial"/>
          <w:b/>
          <w:bCs/>
          <w:color w:val="333333"/>
          <w:sz w:val="24"/>
          <w:szCs w:val="24"/>
          <w:lang w:eastAsia="it-IT"/>
        </w:rPr>
        <w:t xml:space="preserve"> </w:t>
      </w:r>
      <w:r>
        <w:rPr>
          <w:rFonts w:ascii="Arial" w:hAnsi="Arial" w:cs="Arial"/>
          <w:color w:val="333333"/>
          <w:sz w:val="17"/>
          <w:szCs w:val="17"/>
          <w:shd w:val="clear" w:color="auto" w:fill="FFFFFF"/>
        </w:rPr>
        <w:t>08.02.2018</w:t>
      </w:r>
    </w:p>
    <w:p w:rsidR="002349C5" w:rsidRPr="002349C5" w:rsidRDefault="002349C5" w:rsidP="002349C5">
      <w:pPr>
        <w:shd w:val="clear" w:color="auto" w:fill="FFFFFF"/>
        <w:spacing w:after="144" w:line="240" w:lineRule="auto"/>
        <w:textAlignment w:val="baseline"/>
        <w:rPr>
          <w:rFonts w:ascii="Arial" w:eastAsia="Times New Roman" w:hAnsi="Arial" w:cs="Arial"/>
          <w:color w:val="333333"/>
          <w:sz w:val="24"/>
          <w:szCs w:val="24"/>
          <w:lang w:eastAsia="it-IT"/>
        </w:rPr>
      </w:pPr>
      <w:r w:rsidRPr="002349C5">
        <w:rPr>
          <w:rFonts w:ascii="Arial" w:eastAsia="Times New Roman" w:hAnsi="Arial" w:cs="Arial"/>
          <w:color w:val="333333"/>
          <w:sz w:val="24"/>
          <w:szCs w:val="24"/>
          <w:lang w:eastAsia="it-IT"/>
        </w:rPr>
        <w:t>Nell’ambito degli approfondimenti di inizio anno che i principali media nazionali hanno dedicato al settore fieristico, AEFI ha dato il proprio contributo nel tracciare un quadro del comparto, evidenziando il ruolo strategico delle fiere per la nostra economia e sottolineandone i punti di forza e le criticità.</w:t>
      </w:r>
    </w:p>
    <w:p w:rsidR="002349C5" w:rsidRPr="002349C5" w:rsidRDefault="002349C5" w:rsidP="002349C5">
      <w:pPr>
        <w:shd w:val="clear" w:color="auto" w:fill="FFFFFF"/>
        <w:spacing w:after="144" w:line="240" w:lineRule="auto"/>
        <w:textAlignment w:val="baseline"/>
        <w:rPr>
          <w:rFonts w:ascii="Arial" w:eastAsia="Times New Roman" w:hAnsi="Arial" w:cs="Arial"/>
          <w:color w:val="333333"/>
          <w:sz w:val="24"/>
          <w:szCs w:val="24"/>
          <w:lang w:eastAsia="it-IT"/>
        </w:rPr>
      </w:pPr>
      <w:r w:rsidRPr="002349C5">
        <w:rPr>
          <w:rFonts w:ascii="Arial" w:eastAsia="Times New Roman" w:hAnsi="Arial" w:cs="Arial"/>
          <w:color w:val="333333"/>
          <w:sz w:val="24"/>
          <w:szCs w:val="24"/>
          <w:lang w:eastAsia="it-IT"/>
        </w:rPr>
        <w:t>Ampio spazio è stato riservato all’Associazione con le interviste e le dichiarazioni del presidente Ettore Riello; con i dati del comparto a livello nazionale e con l’indagine congiunturale dell’ultimo trimestre 2017, realizzata grazie alle risposte di 26 poli fieristici associati.</w:t>
      </w:r>
    </w:p>
    <w:p w:rsidR="002349C5" w:rsidRPr="002349C5" w:rsidRDefault="002349C5" w:rsidP="002349C5">
      <w:pPr>
        <w:shd w:val="clear" w:color="auto" w:fill="FFFFFF"/>
        <w:spacing w:after="144" w:line="240" w:lineRule="auto"/>
        <w:textAlignment w:val="baseline"/>
        <w:rPr>
          <w:rFonts w:ascii="Arial" w:eastAsia="Times New Roman" w:hAnsi="Arial" w:cs="Arial"/>
          <w:color w:val="333333"/>
          <w:sz w:val="24"/>
          <w:szCs w:val="24"/>
          <w:lang w:eastAsia="it-IT"/>
        </w:rPr>
      </w:pPr>
      <w:r w:rsidRPr="002349C5">
        <w:rPr>
          <w:rFonts w:ascii="Arial" w:eastAsia="Times New Roman" w:hAnsi="Arial" w:cs="Arial"/>
          <w:color w:val="333333"/>
          <w:sz w:val="24"/>
          <w:szCs w:val="24"/>
          <w:lang w:eastAsia="it-IT"/>
        </w:rPr>
        <w:t>Tra i principali temi affrontati: innovazione, internazionalizzazione, ampliamento dei servizi, digitalizzazione quali fattori strategici affinché le nostre fiere continuino ad essere competitive a livello globale.</w:t>
      </w:r>
    </w:p>
    <w:p w:rsidR="002349C5" w:rsidRPr="002349C5" w:rsidRDefault="002349C5" w:rsidP="002349C5">
      <w:pPr>
        <w:shd w:val="clear" w:color="auto" w:fill="FFFFFF"/>
        <w:spacing w:after="144" w:line="240" w:lineRule="auto"/>
        <w:textAlignment w:val="baseline"/>
        <w:rPr>
          <w:rFonts w:ascii="Arial" w:eastAsia="Times New Roman" w:hAnsi="Arial" w:cs="Arial"/>
          <w:color w:val="333333"/>
          <w:sz w:val="24"/>
          <w:szCs w:val="24"/>
          <w:lang w:eastAsia="it-IT"/>
        </w:rPr>
      </w:pPr>
      <w:r w:rsidRPr="002349C5">
        <w:rPr>
          <w:rFonts w:ascii="Arial" w:eastAsia="Times New Roman" w:hAnsi="Arial" w:cs="Arial"/>
          <w:color w:val="333333"/>
          <w:sz w:val="24"/>
          <w:szCs w:val="24"/>
          <w:lang w:eastAsia="it-IT"/>
        </w:rPr>
        <w:t>Tra le criticità del settore, è stata enfatizzata la problematica legata all’IMU che incide in modo drammatico sui bilanci delle fiere, soprattutto su quelle realtà che hanno bilanci vicini al pareggio. Affinché le fiere possano davvero competere ad armi pari con gli altri sistemi fieristici, è infatti necessario il massimo sostegno di istituzioni e governo, a cominciare dal chiarimento su alcune normative.</w:t>
      </w:r>
    </w:p>
    <w:p w:rsidR="002349C5" w:rsidRPr="002349C5" w:rsidRDefault="002349C5" w:rsidP="002349C5">
      <w:pPr>
        <w:shd w:val="clear" w:color="auto" w:fill="FFFFFF"/>
        <w:spacing w:after="0" w:line="240" w:lineRule="auto"/>
        <w:textAlignment w:val="baseline"/>
        <w:rPr>
          <w:rFonts w:ascii="Arial" w:eastAsia="Times New Roman" w:hAnsi="Arial" w:cs="Arial"/>
          <w:color w:val="333333"/>
          <w:sz w:val="24"/>
          <w:szCs w:val="24"/>
          <w:lang w:eastAsia="it-IT"/>
        </w:rPr>
      </w:pPr>
      <w:hyperlink r:id="rId6" w:tgtFrame="_blank" w:history="1">
        <w:r w:rsidRPr="002349C5">
          <w:rPr>
            <w:rFonts w:ascii="inherit" w:eastAsia="Times New Roman" w:hAnsi="inherit" w:cs="Arial"/>
            <w:color w:val="316AC5"/>
            <w:sz w:val="24"/>
            <w:szCs w:val="24"/>
            <w:bdr w:val="none" w:sz="0" w:space="0" w:color="auto" w:frame="1"/>
            <w:lang w:eastAsia="it-IT"/>
          </w:rPr>
          <w:t>Scarica l’Osservatorio Fiere de L’Economia-Corriere della Sera del 22 gennaio 2018</w:t>
        </w:r>
      </w:hyperlink>
      <w:r w:rsidRPr="002349C5">
        <w:rPr>
          <w:rFonts w:ascii="Arial" w:eastAsia="Times New Roman" w:hAnsi="Arial" w:cs="Arial"/>
          <w:color w:val="333333"/>
          <w:sz w:val="24"/>
          <w:szCs w:val="24"/>
          <w:lang w:eastAsia="it-IT"/>
        </w:rPr>
        <w:br/>
      </w:r>
      <w:hyperlink r:id="rId7" w:tgtFrame="_blank" w:history="1">
        <w:r w:rsidRPr="002349C5">
          <w:rPr>
            <w:rFonts w:ascii="inherit" w:eastAsia="Times New Roman" w:hAnsi="inherit" w:cs="Arial"/>
            <w:color w:val="316AC5"/>
            <w:sz w:val="24"/>
            <w:szCs w:val="24"/>
            <w:bdr w:val="none" w:sz="0" w:space="0" w:color="auto" w:frame="1"/>
            <w:lang w:eastAsia="it-IT"/>
          </w:rPr>
          <w:t xml:space="preserve">Scarica il Rapporto Fiere di </w:t>
        </w:r>
        <w:proofErr w:type="spellStart"/>
        <w:r w:rsidRPr="002349C5">
          <w:rPr>
            <w:rFonts w:ascii="inherit" w:eastAsia="Times New Roman" w:hAnsi="inherit" w:cs="Arial"/>
            <w:color w:val="316AC5"/>
            <w:sz w:val="24"/>
            <w:szCs w:val="24"/>
            <w:bdr w:val="none" w:sz="0" w:space="0" w:color="auto" w:frame="1"/>
            <w:lang w:eastAsia="it-IT"/>
          </w:rPr>
          <w:t>Affari&amp;Finanza-La</w:t>
        </w:r>
        <w:proofErr w:type="spellEnd"/>
        <w:r w:rsidRPr="002349C5">
          <w:rPr>
            <w:rFonts w:ascii="inherit" w:eastAsia="Times New Roman" w:hAnsi="inherit" w:cs="Arial"/>
            <w:color w:val="316AC5"/>
            <w:sz w:val="24"/>
            <w:szCs w:val="24"/>
            <w:bdr w:val="none" w:sz="0" w:space="0" w:color="auto" w:frame="1"/>
            <w:lang w:eastAsia="it-IT"/>
          </w:rPr>
          <w:t xml:space="preserve"> Repubblica del 29 gennaio 2018</w:t>
        </w:r>
      </w:hyperlink>
      <w:r w:rsidRPr="002349C5">
        <w:rPr>
          <w:rFonts w:ascii="Arial" w:eastAsia="Times New Roman" w:hAnsi="Arial" w:cs="Arial"/>
          <w:color w:val="333333"/>
          <w:sz w:val="24"/>
          <w:szCs w:val="24"/>
          <w:lang w:eastAsia="it-IT"/>
        </w:rPr>
        <w:br/>
      </w:r>
      <w:hyperlink r:id="rId8" w:tgtFrame="_blank" w:history="1">
        <w:r w:rsidRPr="002349C5">
          <w:rPr>
            <w:rFonts w:ascii="inherit" w:eastAsia="Times New Roman" w:hAnsi="inherit" w:cs="Arial"/>
            <w:color w:val="316AC5"/>
            <w:sz w:val="24"/>
            <w:szCs w:val="24"/>
            <w:bdr w:val="none" w:sz="0" w:space="0" w:color="auto" w:frame="1"/>
            <w:lang w:eastAsia="it-IT"/>
          </w:rPr>
          <w:t>Scarica il Rapporto Fiere de Il Sole 24 Ore del 6 febbraio 2018</w:t>
        </w:r>
      </w:hyperlink>
    </w:p>
    <w:p w:rsidR="002349C5" w:rsidRPr="002349C5" w:rsidRDefault="002349C5" w:rsidP="002349C5">
      <w:pPr>
        <w:shd w:val="clear" w:color="auto" w:fill="FFFFFF"/>
        <w:spacing w:after="144" w:line="240" w:lineRule="auto"/>
        <w:textAlignment w:val="baseline"/>
        <w:rPr>
          <w:rFonts w:ascii="Arial" w:eastAsia="Times New Roman" w:hAnsi="Arial" w:cs="Arial"/>
          <w:color w:val="333333"/>
          <w:sz w:val="24"/>
          <w:szCs w:val="24"/>
          <w:lang w:eastAsia="it-IT"/>
        </w:rPr>
      </w:pPr>
      <w:r w:rsidRPr="002349C5">
        <w:rPr>
          <w:rFonts w:ascii="Arial" w:eastAsia="Times New Roman" w:hAnsi="Arial" w:cs="Arial"/>
          <w:color w:val="333333"/>
          <w:sz w:val="24"/>
          <w:szCs w:val="24"/>
          <w:lang w:eastAsia="it-IT"/>
        </w:rPr>
        <w:t> </w:t>
      </w:r>
    </w:p>
    <w:p w:rsidR="002349C5" w:rsidRPr="002349C5" w:rsidRDefault="002349C5" w:rsidP="002349C5">
      <w:pPr>
        <w:shd w:val="clear" w:color="auto" w:fill="FFFFFF"/>
        <w:spacing w:after="0" w:line="240" w:lineRule="auto"/>
        <w:textAlignment w:val="baseline"/>
        <w:rPr>
          <w:rFonts w:ascii="Arial" w:eastAsia="Times New Roman" w:hAnsi="Arial" w:cs="Arial"/>
          <w:color w:val="333333"/>
          <w:sz w:val="24"/>
          <w:szCs w:val="24"/>
          <w:lang w:eastAsia="it-IT"/>
        </w:rPr>
      </w:pPr>
      <w:r w:rsidRPr="002349C5">
        <w:rPr>
          <w:rFonts w:ascii="inherit" w:eastAsia="Times New Roman" w:hAnsi="inherit" w:cs="Arial"/>
          <w:b/>
          <w:bCs/>
          <w:color w:val="333333"/>
          <w:sz w:val="24"/>
          <w:szCs w:val="24"/>
          <w:bdr w:val="none" w:sz="0" w:space="0" w:color="auto" w:frame="1"/>
          <w:lang w:eastAsia="it-IT"/>
        </w:rPr>
        <w:t>AEFI-Associazione Esposizioni e Fiere Italiane</w:t>
      </w:r>
      <w:r w:rsidRPr="002349C5">
        <w:rPr>
          <w:rFonts w:ascii="Arial" w:eastAsia="Times New Roman" w:hAnsi="Arial" w:cs="Arial"/>
          <w:color w:val="333333"/>
          <w:sz w:val="24"/>
          <w:szCs w:val="24"/>
          <w:lang w:eastAsia="it-IT"/>
        </w:rPr>
        <w:t>, associazione privata senza scopo di lucro nasce nel 1983 con l’obiettivo di generare sinergie tra i più importanti quartieri fieristici italiani. AEFI si pone come interlocutore privilegiato per gli operatori e le istituzioni, e svolge un ruolo di sostegno per gli associati attraverso lo sviluppo di attività e programmi nell’ambito della formazione, del marketing, della promozione e della ricerca, oltre all’erogazione di servizi per le fiere attraverso l’attività delle proprie Commissioni: Tecnica di Quartiere, Giuridico-Amministrativa, Internazionalizzazione e Fiere in Rete.</w:t>
      </w:r>
      <w:r w:rsidRPr="002349C5">
        <w:rPr>
          <w:rFonts w:ascii="Arial" w:eastAsia="Times New Roman" w:hAnsi="Arial" w:cs="Arial"/>
          <w:color w:val="333333"/>
          <w:sz w:val="24"/>
          <w:szCs w:val="24"/>
          <w:lang w:eastAsia="it-IT"/>
        </w:rPr>
        <w:br/>
        <w:t xml:space="preserve">Sul fronte dell’internazionalizzazione, AEFI supporta gli associati grazie ad accordi con mercati strategici. Ad oggi sono state siglate partnership con Iran, Taiwan, Libano, India, Thailandia, con </w:t>
      </w:r>
      <w:proofErr w:type="spellStart"/>
      <w:r w:rsidRPr="002349C5">
        <w:rPr>
          <w:rFonts w:ascii="Arial" w:eastAsia="Times New Roman" w:hAnsi="Arial" w:cs="Arial"/>
          <w:color w:val="333333"/>
          <w:sz w:val="24"/>
          <w:szCs w:val="24"/>
          <w:lang w:eastAsia="it-IT"/>
        </w:rPr>
        <w:t>AmCham</w:t>
      </w:r>
      <w:proofErr w:type="spellEnd"/>
      <w:r w:rsidRPr="002349C5">
        <w:rPr>
          <w:rFonts w:ascii="Arial" w:eastAsia="Times New Roman" w:hAnsi="Arial" w:cs="Arial"/>
          <w:color w:val="333333"/>
          <w:sz w:val="24"/>
          <w:szCs w:val="24"/>
          <w:lang w:eastAsia="it-IT"/>
        </w:rPr>
        <w:t xml:space="preserve">-American </w:t>
      </w:r>
      <w:proofErr w:type="spellStart"/>
      <w:r w:rsidRPr="002349C5">
        <w:rPr>
          <w:rFonts w:ascii="Arial" w:eastAsia="Times New Roman" w:hAnsi="Arial" w:cs="Arial"/>
          <w:color w:val="333333"/>
          <w:sz w:val="24"/>
          <w:szCs w:val="24"/>
          <w:lang w:eastAsia="it-IT"/>
        </w:rPr>
        <w:t>Chamber</w:t>
      </w:r>
      <w:proofErr w:type="spellEnd"/>
      <w:r w:rsidRPr="002349C5">
        <w:rPr>
          <w:rFonts w:ascii="Arial" w:eastAsia="Times New Roman" w:hAnsi="Arial" w:cs="Arial"/>
          <w:color w:val="333333"/>
          <w:sz w:val="24"/>
          <w:szCs w:val="24"/>
          <w:lang w:eastAsia="it-IT"/>
        </w:rPr>
        <w:t xml:space="preserve"> of Commerce in </w:t>
      </w:r>
      <w:proofErr w:type="spellStart"/>
      <w:r w:rsidRPr="002349C5">
        <w:rPr>
          <w:rFonts w:ascii="Arial" w:eastAsia="Times New Roman" w:hAnsi="Arial" w:cs="Arial"/>
          <w:color w:val="333333"/>
          <w:sz w:val="24"/>
          <w:szCs w:val="24"/>
          <w:lang w:eastAsia="it-IT"/>
        </w:rPr>
        <w:t>Italy</w:t>
      </w:r>
      <w:proofErr w:type="spellEnd"/>
      <w:r w:rsidRPr="002349C5">
        <w:rPr>
          <w:rFonts w:ascii="Arial" w:eastAsia="Times New Roman" w:hAnsi="Arial" w:cs="Arial"/>
          <w:color w:val="333333"/>
          <w:sz w:val="24"/>
          <w:szCs w:val="24"/>
          <w:lang w:eastAsia="it-IT"/>
        </w:rPr>
        <w:t xml:space="preserve"> e con CENTREX-International </w:t>
      </w:r>
      <w:proofErr w:type="spellStart"/>
      <w:r w:rsidRPr="002349C5">
        <w:rPr>
          <w:rFonts w:ascii="Arial" w:eastAsia="Times New Roman" w:hAnsi="Arial" w:cs="Arial"/>
          <w:color w:val="333333"/>
          <w:sz w:val="24"/>
          <w:szCs w:val="24"/>
          <w:lang w:eastAsia="it-IT"/>
        </w:rPr>
        <w:t>Exhibition</w:t>
      </w:r>
      <w:proofErr w:type="spellEnd"/>
      <w:r w:rsidRPr="002349C5">
        <w:rPr>
          <w:rFonts w:ascii="Arial" w:eastAsia="Times New Roman" w:hAnsi="Arial" w:cs="Arial"/>
          <w:color w:val="333333"/>
          <w:sz w:val="24"/>
          <w:szCs w:val="24"/>
          <w:lang w:eastAsia="it-IT"/>
        </w:rPr>
        <w:t xml:space="preserve"> </w:t>
      </w:r>
      <w:proofErr w:type="spellStart"/>
      <w:r w:rsidRPr="002349C5">
        <w:rPr>
          <w:rFonts w:ascii="Arial" w:eastAsia="Times New Roman" w:hAnsi="Arial" w:cs="Arial"/>
          <w:color w:val="333333"/>
          <w:sz w:val="24"/>
          <w:szCs w:val="24"/>
          <w:lang w:eastAsia="it-IT"/>
        </w:rPr>
        <w:t>Statistics</w:t>
      </w:r>
      <w:proofErr w:type="spellEnd"/>
      <w:r w:rsidRPr="002349C5">
        <w:rPr>
          <w:rFonts w:ascii="Arial" w:eastAsia="Times New Roman" w:hAnsi="Arial" w:cs="Arial"/>
          <w:color w:val="333333"/>
          <w:sz w:val="24"/>
          <w:szCs w:val="24"/>
          <w:lang w:eastAsia="it-IT"/>
        </w:rPr>
        <w:t xml:space="preserve"> Union. Un protocollo d’intesa è stato inoltre siglato con SACE e SIMEST.</w:t>
      </w:r>
      <w:r w:rsidRPr="002349C5">
        <w:rPr>
          <w:rFonts w:ascii="Arial" w:eastAsia="Times New Roman" w:hAnsi="Arial" w:cs="Arial"/>
          <w:color w:val="333333"/>
          <w:sz w:val="24"/>
          <w:szCs w:val="24"/>
          <w:lang w:eastAsia="it-IT"/>
        </w:rPr>
        <w:br/>
        <w:t xml:space="preserve">AEFI ha promosso la costituzione di </w:t>
      </w:r>
      <w:proofErr w:type="spellStart"/>
      <w:r w:rsidRPr="002349C5">
        <w:rPr>
          <w:rFonts w:ascii="Arial" w:eastAsia="Times New Roman" w:hAnsi="Arial" w:cs="Arial"/>
          <w:color w:val="333333"/>
          <w:sz w:val="24"/>
          <w:szCs w:val="24"/>
          <w:lang w:eastAsia="it-IT"/>
        </w:rPr>
        <w:t>ISFCert</w:t>
      </w:r>
      <w:proofErr w:type="spellEnd"/>
      <w:r w:rsidRPr="002349C5">
        <w:rPr>
          <w:rFonts w:ascii="Arial" w:eastAsia="Times New Roman" w:hAnsi="Arial" w:cs="Arial"/>
          <w:color w:val="333333"/>
          <w:sz w:val="24"/>
          <w:szCs w:val="24"/>
          <w:lang w:eastAsia="it-IT"/>
        </w:rPr>
        <w:t>, l’Istituto di Certificazione dei Dati Statistici Fieristici, che attraverso rigorose metodologie consente agli organizzatori italiani di presentare e riconoscere dati standardizzati, in nome della trasparenza e garanzia.</w:t>
      </w:r>
      <w:r w:rsidRPr="002349C5">
        <w:rPr>
          <w:rFonts w:ascii="Arial" w:eastAsia="Times New Roman" w:hAnsi="Arial" w:cs="Arial"/>
          <w:color w:val="333333"/>
          <w:sz w:val="24"/>
          <w:szCs w:val="24"/>
          <w:lang w:eastAsia="it-IT"/>
        </w:rPr>
        <w:br/>
        <w:t xml:space="preserve">AEFI rappresenta le fiere italiane in UFI-Unione delle Fiere Internazionali. Presieduta da </w:t>
      </w:r>
      <w:r w:rsidRPr="002349C5">
        <w:rPr>
          <w:rFonts w:ascii="Arial" w:eastAsia="Times New Roman" w:hAnsi="Arial" w:cs="Arial"/>
          <w:color w:val="333333"/>
          <w:sz w:val="24"/>
          <w:szCs w:val="24"/>
          <w:lang w:eastAsia="it-IT"/>
        </w:rPr>
        <w:lastRenderedPageBreak/>
        <w:t>Ettore Riello, AEFI conta 35 quartieri fieristici Associati</w:t>
      </w:r>
      <w:r>
        <w:rPr>
          <w:rFonts w:ascii="Arial" w:eastAsia="Times New Roman" w:hAnsi="Arial" w:cs="Arial"/>
          <w:color w:val="333333"/>
          <w:sz w:val="24"/>
          <w:szCs w:val="24"/>
          <w:lang w:eastAsia="it-IT"/>
        </w:rPr>
        <w:t xml:space="preserve"> tra i quali Piacenza Expo</w:t>
      </w:r>
      <w:bookmarkStart w:id="0" w:name="_GoBack"/>
      <w:bookmarkEnd w:id="0"/>
      <w:r w:rsidRPr="002349C5">
        <w:rPr>
          <w:rFonts w:ascii="Arial" w:eastAsia="Times New Roman" w:hAnsi="Arial" w:cs="Arial"/>
          <w:color w:val="333333"/>
          <w:sz w:val="24"/>
          <w:szCs w:val="24"/>
          <w:lang w:eastAsia="it-IT"/>
        </w:rPr>
        <w:t>, che organizzano oltre 1.000 manifestazioni all’anno su una superficie espositiva totale di 4,2 milioni di metri quadrati. Nei quartieri fieristici associati AEFI si svolge la quasi totalità delle manifestazioni fieristiche internazionali e nazionali che hanno luogo annualmente in Italia.</w:t>
      </w:r>
    </w:p>
    <w:p w:rsidR="00112273" w:rsidRDefault="00112273"/>
    <w:sectPr w:rsidR="001122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C5"/>
    <w:rsid w:val="00112273"/>
    <w:rsid w:val="002349C5"/>
    <w:rsid w:val="00893E54"/>
    <w:rsid w:val="00BE1B0B"/>
    <w:rsid w:val="00C60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476C"/>
  <w15:chartTrackingRefBased/>
  <w15:docId w15:val="{53D09B59-8B98-4589-9AF4-1C27A1F0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fi.it/Aefi/media/misc/Sole24Ore%2006_02_18.pdf" TargetMode="External"/><Relationship Id="rId3" Type="http://schemas.openxmlformats.org/officeDocument/2006/relationships/webSettings" Target="webSettings.xml"/><Relationship Id="rId7" Type="http://schemas.openxmlformats.org/officeDocument/2006/relationships/hyperlink" Target="http://www.aefi.it/Aefi/media/newsletter/2018-01/RapportoFiere201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fi.it/Aefi/media/newsletter/2018-01/Economia_CorrieredellaSera.pdf" TargetMode="External"/><Relationship Id="rId5" Type="http://schemas.openxmlformats.org/officeDocument/2006/relationships/hyperlink" Target="http://www.aefi.it/Aefi/site/it/news/dettaglio-news?id=7891"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Copelli</dc:creator>
  <cp:keywords/>
  <dc:description/>
  <cp:lastModifiedBy>Copelli</cp:lastModifiedBy>
  <cp:revision>1</cp:revision>
  <dcterms:created xsi:type="dcterms:W3CDTF">2018-02-22T14:59:00Z</dcterms:created>
  <dcterms:modified xsi:type="dcterms:W3CDTF">2018-02-22T15:02:00Z</dcterms:modified>
</cp:coreProperties>
</file>